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Default Extension="png" ContentType="image/png"/>
  <Default Extension="jpeg" ContentType="image/jpeg"/>
  <Override PartName="/_rels/.rels" ContentType="application/vnd.openxmlformats-package.relationships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_rels/document.xml.rels" ContentType="application/vnd.openxmlformats-package.relationship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theme/theme1.xml" ContentType="application/vnd.openxmlformats-officedocument.theme+xml"/>
</Types>
</file>

<file path=_rels/.rels><?xml version="1.0" encoding="UTF-8"?>
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3" Type="http://schemas.openxmlformats.org/officeDocument/2006/relationships/custom-properties" Target="docProps/custom.xml"/><Relationship Id="rId4" Type="http://schemas.openxmlformats.org/officeDocument/2006/relationships/officeDocument" Target="word/document.xml"/>
</Relationships>
</file>

<file path=word/document.xml><?xml version="1.0" encoding="utf-8"?>
<w:document xmlns:o="urn:schemas-microsoft-com:office:office" xmlns:r="http://schemas.openxmlformats.org/officeDocument/2006/relationships" xmlns:v="urn:schemas-microsoft-com:vml" xmlns:w="http://schemas.openxmlformats.org/wordprocessingml/2006/main" xmlns:w10="urn:schemas-microsoft-com:office:word" xmlns:wp="http://schemas.openxmlformats.org/drawingml/2006/wordprocessingDrawing" xmlns:wps="http://schemas.microsoft.com/office/word/2010/wordprocessingShape" xmlns:wpg="http://schemas.microsoft.com/office/word/2010/wordprocessingGroup" xmlns:mc="http://schemas.openxmlformats.org/markup-compatibility/2006" xmlns:wp14="http://schemas.microsoft.com/office/word/2010/wordprocessingDrawing" xmlns:w14="http://schemas.microsoft.com/office/word/2010/wordml" xmlns:w15="http://schemas.microsoft.com/office/word/2012/wordml" mc:Ignorable="w14 wp14 w15">
  <w:body>
    <w:p>
      <w:pPr>
        <w:pStyle w:val="Normal"/>
        <w:jc w:val="center"/>
        <w:rPr>
          <w:rFonts w:cs="Times New Roman"/>
          <w:b/>
          <w:b/>
          <w:sz w:val="20"/>
          <w:szCs w:val="20"/>
        </w:rPr>
      </w:pPr>
      <w:r>
        <w:rPr>
          <w:rFonts w:cs="Times New Roman"/>
          <w:b/>
          <w:sz w:val="20"/>
          <w:szCs w:val="20"/>
        </w:rPr>
        <w:t>Klauzula informacyjna o przetwarzaniu danych osobowych (RODO)</w:t>
      </w:r>
    </w:p>
    <w:p>
      <w:pPr>
        <w:pStyle w:val="Normal"/>
        <w:ind w:firstLine="708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Na podstawie z art. 13 ust. 1 i 2 Rozporządzenia Parlamentu Europejskiego i Rady (UE) 2016/679 z dnia 27 kwietnia 2016 r. w sprawie ochrony osób fizycznych w związku z przetwarzaniem danych osobowych i w sprawie swobodnego przepływu takich danych oraz uchylenia dyrektywy 95/46/WE </w:t>
      </w:r>
      <w:r>
        <w:rPr>
          <w:rFonts w:cs="Times New Roman"/>
          <w:color w:val="000000"/>
          <w:sz w:val="20"/>
          <w:szCs w:val="20"/>
          <w:shd w:fill="FFFFFF" w:val="clear"/>
        </w:rPr>
        <w:t>(Dz. Urz. UE. L. z 2016 r. Nr 119, stron.1)</w:t>
      </w:r>
      <w:r>
        <w:rPr>
          <w:color w:val="000000"/>
          <w:sz w:val="20"/>
          <w:szCs w:val="20"/>
          <w:shd w:fill="FFFFFF" w:val="clear"/>
        </w:rPr>
        <w:t xml:space="preserve"> </w:t>
      </w:r>
      <w:r>
        <w:rPr>
          <w:rFonts w:cs="Times New Roman"/>
          <w:sz w:val="20"/>
          <w:szCs w:val="20"/>
        </w:rPr>
        <w:t xml:space="preserve">(dalej jako: RODO) informuję </w:t>
      </w:r>
      <w:r>
        <w:rPr>
          <w:rFonts w:cs="Times New Roman"/>
          <w:color w:val="000000"/>
          <w:sz w:val="20"/>
          <w:szCs w:val="20"/>
          <w:shd w:fill="FFFFFF" w:val="clear"/>
        </w:rPr>
        <w:t>Panią/Pana o sposobie i celu, w jakim przetwarzamy Pani/Pana dane osobowe, a także o przysługujących Pani/Panu prawach, wynikających z regulacji o ochronie danych osobowych:</w:t>
      </w:r>
    </w:p>
    <w:p>
      <w:pPr>
        <w:pStyle w:val="Normal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1) Administratorem Pani/Pana danych osobowych, zawartych we wniosku o zwrot podatku akcyzowego zawartego w cenie oleju napędowego wykorzystywanego do produkcji rolnej wraz z załącznikami, który przetwarza Pani/Pana dane osobowe jest Urząd Miasta i Gminy w Pasymiu, reprezentowany przez Burmistrza Miasta i Gminy Pasym, ul. Rynek 8, 12-130 Pasym.</w:t>
      </w:r>
    </w:p>
    <w:p>
      <w:pPr>
        <w:pStyle w:val="Normal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 xml:space="preserve">2) </w:t>
      </w:r>
      <w:r>
        <w:rPr>
          <w:rFonts w:cs="Times New Roman"/>
          <w:color w:val="000000"/>
          <w:sz w:val="20"/>
          <w:szCs w:val="20"/>
          <w:shd w:fill="FFFFFF" w:val="clear"/>
        </w:rPr>
        <w:t xml:space="preserve">Wyznaczyliśmy inspektora ochrony danych, z którym może Pani/Pan kontaktować się we wszystkich sprawach dotyczących przetwarzania danych osobowych oraz korzystania z praw związanych z przetwarzaniem danych osobowych drogą elektroniczną lub telefoniczną 517-109-217, iod@warmiainkaso.pl; lub pisemnie na adres Administratora danych. </w:t>
      </w:r>
    </w:p>
    <w:p>
      <w:pPr>
        <w:pStyle w:val="Normal"/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3) Pani/Pana dane osobowe będą przetwarzane w celu:</w:t>
      </w:r>
    </w:p>
    <w:p>
      <w:pPr>
        <w:pStyle w:val="ListParagraph"/>
        <w:numPr>
          <w:ilvl w:val="0"/>
          <w:numId w:val="1"/>
        </w:numPr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rozpatrzenia Pani/Pana wniosku o zwrot podatku akcyzowego zawartego w cenie oleju napędowego wykorzystywanego do produkcji rolnej wraz z załącznikami,</w:t>
      </w:r>
    </w:p>
    <w:p>
      <w:pPr>
        <w:pStyle w:val="ListParagraph"/>
        <w:numPr>
          <w:ilvl w:val="0"/>
          <w:numId w:val="1"/>
        </w:numPr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wydania decyzji w tej sprawie,</w:t>
      </w:r>
    </w:p>
    <w:p>
      <w:pPr>
        <w:pStyle w:val="ListParagraph"/>
        <w:numPr>
          <w:ilvl w:val="0"/>
          <w:numId w:val="1"/>
        </w:numPr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wypłaty (zwrotu) podatku akcyzowego zawartego w cenie oleju napędowego,</w:t>
      </w:r>
    </w:p>
    <w:p>
      <w:pPr>
        <w:pStyle w:val="ListParagraph"/>
        <w:numPr>
          <w:ilvl w:val="0"/>
          <w:numId w:val="1"/>
        </w:numPr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egzekucji nienależnie otrzymanego zwrotu podatku akcyzowego,</w:t>
      </w:r>
    </w:p>
    <w:p>
      <w:pPr>
        <w:pStyle w:val="ListParagraph"/>
        <w:numPr>
          <w:ilvl w:val="0"/>
          <w:numId w:val="1"/>
        </w:numPr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dochodzenia ewentualnych roszczeń.</w:t>
      </w:r>
    </w:p>
    <w:p>
      <w:pPr>
        <w:pStyle w:val="Normal"/>
        <w:jc w:val="both"/>
        <w:rPr>
          <w:rFonts w:cs="Times New Roman"/>
          <w:color w:val="000000"/>
          <w:sz w:val="20"/>
          <w:szCs w:val="20"/>
          <w:shd w:fill="FFFFFF" w:val="clear"/>
        </w:rPr>
      </w:pPr>
      <w:r>
        <w:rPr>
          <w:rFonts w:cs="Times New Roman"/>
          <w:sz w:val="20"/>
          <w:szCs w:val="20"/>
        </w:rPr>
        <w:t xml:space="preserve">4) Podstawą prawną </w:t>
      </w:r>
      <w:r>
        <w:rPr>
          <w:rFonts w:cs="Times New Roman"/>
          <w:color w:val="000000"/>
          <w:sz w:val="20"/>
          <w:szCs w:val="20"/>
          <w:shd w:fill="FFFFFF" w:val="clear"/>
        </w:rPr>
        <w:t>przetwarzania Pani/Pana danych osobowych jest:</w:t>
      </w:r>
    </w:p>
    <w:p>
      <w:pPr>
        <w:pStyle w:val="ListParagraph"/>
        <w:numPr>
          <w:ilvl w:val="0"/>
          <w:numId w:val="2"/>
        </w:numPr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Ustawa z dnia 10 marca 2006 r. o zwrocie podatku akcyzowego zawartego w cenie oleju napędowego wykorzystywanego do produkcji rolnej (Dz. U. z 2015 r. poz. 1340, z późn. zm.) w zw. z art. 6 ust. 1 lit. c RODO.</w:t>
      </w:r>
    </w:p>
    <w:p>
      <w:pPr>
        <w:pStyle w:val="ListParagraph"/>
        <w:numPr>
          <w:ilvl w:val="0"/>
          <w:numId w:val="2"/>
        </w:numPr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Podanie przez Panią/Pana danych osobowych jest obowiązkiem wynikającym z art. 6 ust. 2 ustawy z dnia 10 marca 2006 r. o zwrocie podatku akcyzowego zawartego w cenie oleju napędowego wykorzystywanego do produkcji rolnej (Dz. U. z 2015 r. poz. 1340, z późn. zm.). Konsekwencją niepodania danych jest brak możliwości rozpatrzenia wniosku i wydania decyzji o zwrot podatku akcyzowego zawartego w cenie oleju napędowego wykorzystywanego do produkcji rolnej. Niepodanie tych danych uniemożliwia przeprowadzenie postępowania, w wyniku którego wydana zostanie decyzja administracyjna.</w:t>
      </w:r>
    </w:p>
    <w:p>
      <w:pPr>
        <w:pStyle w:val="Normal"/>
        <w:jc w:val="both"/>
        <w:rPr>
          <w:rFonts w:cs="Times New Roman"/>
          <w:color w:val="000000"/>
          <w:sz w:val="20"/>
          <w:szCs w:val="20"/>
          <w:shd w:fill="FFFFFF" w:val="clear"/>
        </w:rPr>
      </w:pPr>
      <w:r>
        <w:rPr>
          <w:rFonts w:cs="Times New Roman"/>
          <w:sz w:val="20"/>
          <w:szCs w:val="20"/>
        </w:rPr>
        <w:t xml:space="preserve">5) </w:t>
      </w:r>
      <w:r>
        <w:rPr>
          <w:rFonts w:cs="Times New Roman"/>
          <w:color w:val="000000"/>
          <w:sz w:val="20"/>
          <w:szCs w:val="20"/>
          <w:shd w:fill="FFFFFF" w:val="clear"/>
        </w:rPr>
        <w:t>Z danych osobowych będziemy korzystać do momentu zakończenia realizacji celów określonych w pkt 3, a po tym czasie przez okres oraz w zakresie wymaganym przez przepisy powszechnie obowiązującego prawa.</w:t>
      </w:r>
    </w:p>
    <w:p>
      <w:pPr>
        <w:pStyle w:val="Normal"/>
        <w:jc w:val="both"/>
        <w:rPr>
          <w:rFonts w:cs="Times New Roman"/>
          <w:sz w:val="20"/>
          <w:szCs w:val="20"/>
        </w:rPr>
      </w:pPr>
      <w:r>
        <w:rPr>
          <w:rFonts w:cs="Times New Roman"/>
          <w:color w:val="000000"/>
          <w:sz w:val="20"/>
          <w:szCs w:val="20"/>
          <w:shd w:fill="FFFFFF" w:val="clear"/>
        </w:rPr>
        <w:t>6) Pani/Pana dane nie trafią poza Europejski Obszar Gospodarczy (obejmujący Unię Europejską, Norwegię, Liechtenstein i Islandię).</w:t>
      </w:r>
    </w:p>
    <w:p>
      <w:pPr>
        <w:pStyle w:val="Normal"/>
        <w:jc w:val="both"/>
        <w:rPr>
          <w:rFonts w:cs="Times New Roman"/>
          <w:color w:val="000000"/>
          <w:sz w:val="20"/>
          <w:szCs w:val="20"/>
          <w:shd w:fill="FFFFFF" w:val="clear"/>
        </w:rPr>
      </w:pPr>
      <w:r>
        <w:rPr>
          <w:rFonts w:cs="Times New Roman"/>
          <w:sz w:val="20"/>
          <w:szCs w:val="20"/>
        </w:rPr>
        <w:t xml:space="preserve">7) </w:t>
      </w:r>
      <w:r>
        <w:rPr>
          <w:rFonts w:cs="Times New Roman"/>
          <w:color w:val="000000"/>
          <w:sz w:val="20"/>
          <w:szCs w:val="20"/>
          <w:shd w:fill="FFFFFF" w:val="clear"/>
        </w:rPr>
        <w:t>Pani/Pana dane mogą zostać przekazane: – organom władzy publicznej oraz podmiotom wykonującym zadania publiczne lub działających na zlecenie organów władzy publicznej, w zakresie i w celach, które wynikają z przepisów powszechnie obowiązującego prawa, innym podmiotom, które na podstawie stosownych umów podpisanych z Urzędem Miasta i Gminy w Pasymiu przetwarzają dane osobowe dla których Administratorem jest Urząd Miasta i Gminy w Pasymiu reprezentowana przez Burmistrz Miasta Pasym.</w:t>
      </w:r>
    </w:p>
    <w:p>
      <w:pPr>
        <w:pStyle w:val="Normal"/>
        <w:jc w:val="both"/>
        <w:rPr>
          <w:rFonts w:cs="Times New Roman"/>
          <w:color w:val="000000"/>
          <w:sz w:val="20"/>
          <w:szCs w:val="20"/>
          <w:shd w:fill="FFFFFF" w:val="clear"/>
        </w:rPr>
      </w:pPr>
      <w:r>
        <w:rPr>
          <w:rFonts w:cs="Times New Roman"/>
          <w:color w:val="000000"/>
          <w:sz w:val="20"/>
          <w:szCs w:val="20"/>
          <w:shd w:fill="FFFFFF" w:val="clear"/>
        </w:rPr>
        <w:t>8) W związku z przetwarzaniem Pani/Pana danych osobowych, przysługują Pani/Panu następujące prawa:</w:t>
      </w:r>
    </w:p>
    <w:p>
      <w:pPr>
        <w:pStyle w:val="ListParagraph"/>
        <w:numPr>
          <w:ilvl w:val="0"/>
          <w:numId w:val="3"/>
        </w:numPr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prawo dostępu do danych osobowych,</w:t>
      </w:r>
    </w:p>
    <w:p>
      <w:pPr>
        <w:pStyle w:val="ListParagraph"/>
        <w:numPr>
          <w:ilvl w:val="0"/>
          <w:numId w:val="3"/>
        </w:numPr>
        <w:jc w:val="both"/>
        <w:rPr>
          <w:rFonts w:cs="Times New Roman"/>
          <w:sz w:val="20"/>
          <w:szCs w:val="20"/>
        </w:rPr>
      </w:pPr>
      <w:r>
        <w:rPr>
          <w:rFonts w:cs="Times New Roman"/>
          <w:sz w:val="20"/>
          <w:szCs w:val="20"/>
        </w:rPr>
        <w:t>prawo żądania sprostowania/poprawienia danych osobowych,</w:t>
      </w:r>
    </w:p>
    <w:p>
      <w:pPr>
        <w:pStyle w:val="ListParagraph"/>
        <w:numPr>
          <w:ilvl w:val="0"/>
          <w:numId w:val="3"/>
        </w:numPr>
        <w:jc w:val="both"/>
        <w:rPr>
          <w:rFonts w:cs="Times New Roman"/>
          <w:sz w:val="20"/>
          <w:szCs w:val="20"/>
        </w:rPr>
      </w:pPr>
      <w:r>
        <w:rPr>
          <w:rFonts w:cs="Times New Roman"/>
          <w:color w:val="000000"/>
          <w:sz w:val="20"/>
          <w:szCs w:val="20"/>
          <w:shd w:fill="FFFFFF" w:val="clear"/>
        </w:rPr>
        <w:t>prawo żądania usunięcia danych osobowych przetwarzanych bezpodstawnie; informujemy, że w zakresie, w jakim Pani/Pana dane są przetwarzane na podstawie zgody ma Pani/Pan prawo wycofania zgody na przetwarzanie danych w dowolnym momencie,</w:t>
      </w:r>
    </w:p>
    <w:p>
      <w:pPr>
        <w:pStyle w:val="ListParagraph"/>
        <w:numPr>
          <w:ilvl w:val="0"/>
          <w:numId w:val="3"/>
        </w:numPr>
        <w:jc w:val="both"/>
        <w:rPr>
          <w:rFonts w:cs="Times New Roman"/>
          <w:sz w:val="20"/>
          <w:szCs w:val="20"/>
        </w:rPr>
      </w:pPr>
      <w:r>
        <w:rPr>
          <w:rFonts w:cs="Times New Roman"/>
          <w:color w:val="000000"/>
          <w:sz w:val="20"/>
          <w:szCs w:val="20"/>
          <w:shd w:fill="FFFFFF" w:val="clear"/>
        </w:rPr>
        <w:t>prawo żądania ograniczenia przetwarzania danych osobowych,</w:t>
      </w:r>
      <w:r>
        <w:rPr>
          <w:rFonts w:cs="Times New Roman"/>
          <w:color w:val="000000"/>
          <w:sz w:val="20"/>
          <w:szCs w:val="20"/>
        </w:rPr>
        <w:t xml:space="preserve"> </w:t>
      </w:r>
    </w:p>
    <w:p>
      <w:pPr>
        <w:pStyle w:val="ListParagraph"/>
        <w:numPr>
          <w:ilvl w:val="0"/>
          <w:numId w:val="3"/>
        </w:numPr>
        <w:jc w:val="both"/>
        <w:rPr>
          <w:rFonts w:cs="Times New Roman"/>
          <w:sz w:val="20"/>
          <w:szCs w:val="20"/>
        </w:rPr>
      </w:pPr>
      <w:r>
        <w:rPr>
          <w:rFonts w:cs="Times New Roman"/>
          <w:color w:val="000000"/>
          <w:sz w:val="20"/>
          <w:szCs w:val="20"/>
          <w:shd w:fill="FFFFFF" w:val="clear"/>
        </w:rPr>
        <w:t>prawo wyrażenia sprzeciwu wobec przetwarzania Pani/Pana danych osobowych ze względu na Pani/Pana szczególną sytuację – w przypadkach, gdy przetwarzamy dane na podstawie naszego prawnie usprawiedliwionego interesu,</w:t>
      </w:r>
    </w:p>
    <w:p>
      <w:pPr>
        <w:pStyle w:val="ListParagraph"/>
        <w:numPr>
          <w:ilvl w:val="0"/>
          <w:numId w:val="3"/>
        </w:numPr>
        <w:jc w:val="both"/>
        <w:rPr>
          <w:rFonts w:cs="Times New Roman"/>
          <w:sz w:val="20"/>
          <w:szCs w:val="20"/>
        </w:rPr>
      </w:pPr>
      <w:r>
        <w:rPr>
          <w:rFonts w:cs="Times New Roman"/>
          <w:color w:val="000000"/>
          <w:sz w:val="20"/>
          <w:szCs w:val="20"/>
          <w:shd w:fill="FFFFFF" w:val="clear"/>
        </w:rPr>
        <w:t>prawo do przenoszenia Pani/Pana danych osobowych, tj. prawo otrzymania od nas swoich danych osobowych; prawo do przenoszenia danych osobowych przysługuje tylko co do tych danych, które przetwarzamy na podstawie Pani/Pana zgody,</w:t>
      </w:r>
    </w:p>
    <w:p>
      <w:pPr>
        <w:pStyle w:val="ListParagraph"/>
        <w:numPr>
          <w:ilvl w:val="0"/>
          <w:numId w:val="3"/>
        </w:numPr>
        <w:jc w:val="both"/>
        <w:rPr>
          <w:rFonts w:cs="Times New Roman"/>
          <w:sz w:val="20"/>
          <w:szCs w:val="20"/>
        </w:rPr>
      </w:pPr>
      <w:r>
        <w:rPr>
          <w:rFonts w:cs="Times New Roman"/>
          <w:color w:val="000000"/>
          <w:sz w:val="20"/>
          <w:szCs w:val="20"/>
          <w:shd w:fill="FFFFFF" w:val="clear"/>
        </w:rPr>
        <w:t>prawo wniesienia skargi do organu nadzorczego – Prezesa Urzędu Ochrony Danych Osobowych, gdy uzna Pani/Pan, iż przetwarzanie danych osobowych narusza przepisy ogólnego rozporządzenia o ochronie danych osobowych.</w:t>
      </w:r>
    </w:p>
    <w:p>
      <w:pPr>
        <w:pStyle w:val="Normal"/>
        <w:spacing w:lineRule="auto" w:line="240"/>
        <w:jc w:val="both"/>
        <w:rPr>
          <w:rFonts w:cs="Times New Roman"/>
          <w:color w:val="000000"/>
          <w:sz w:val="20"/>
          <w:szCs w:val="20"/>
          <w:shd w:fill="FFFFFF" w:val="clear"/>
        </w:rPr>
      </w:pPr>
      <w:r>
        <w:rPr>
          <w:rFonts w:cs="Times New Roman"/>
          <w:color w:val="000000"/>
          <w:sz w:val="20"/>
          <w:szCs w:val="20"/>
        </w:rPr>
        <w:t xml:space="preserve">9) </w:t>
      </w:r>
      <w:r>
        <w:rPr>
          <w:rFonts w:cs="Times New Roman"/>
          <w:color w:val="000000"/>
          <w:sz w:val="20"/>
          <w:szCs w:val="20"/>
          <w:shd w:fill="FFFFFF" w:val="clear"/>
        </w:rPr>
        <w:t>Pani/Pana dane nie będą przetwarzane w sposób zautomatyzowany i nie będą podlegać profilowaniu.</w:t>
      </w:r>
    </w:p>
    <w:p>
      <w:pPr>
        <w:pStyle w:val="Normal"/>
        <w:spacing w:lineRule="auto" w:line="240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Normal"/>
        <w:jc w:val="both"/>
        <w:rPr>
          <w:rFonts w:ascii="Times New Roman" w:hAnsi="Times New Roman" w:cs="Times New Roman"/>
          <w:sz w:val="20"/>
          <w:szCs w:val="20"/>
        </w:rPr>
      </w:pPr>
      <w:r>
        <w:rPr>
          <w:rFonts w:cs="Times New Roman" w:ascii="Times New Roman" w:hAnsi="Times New Roman"/>
          <w:sz w:val="20"/>
          <w:szCs w:val="20"/>
        </w:rPr>
      </w:r>
    </w:p>
    <w:p>
      <w:pPr>
        <w:pStyle w:val="Default"/>
        <w:jc w:val="center"/>
        <w:rPr>
          <w:rFonts w:ascii="Calibri" w:hAnsi="Calibri" w:cs="Calibri"/>
          <w:b/>
          <w:b/>
          <w:bCs/>
          <w:sz w:val="32"/>
          <w:szCs w:val="32"/>
        </w:rPr>
      </w:pPr>
      <w:r>
        <w:rPr>
          <w:rFonts w:cs="Calibri" w:ascii="Calibri" w:hAnsi="Calibri"/>
          <w:b/>
          <w:bCs/>
          <w:sz w:val="32"/>
          <w:szCs w:val="32"/>
        </w:rPr>
        <w:t>OŚWIADCZENIE</w:t>
      </w:r>
    </w:p>
    <w:p>
      <w:pPr>
        <w:pStyle w:val="Default"/>
        <w:jc w:val="center"/>
        <w:rPr>
          <w:rFonts w:ascii="Calibri" w:hAnsi="Calibri" w:cs="Calibri"/>
          <w:sz w:val="32"/>
          <w:szCs w:val="32"/>
        </w:rPr>
      </w:pPr>
      <w:r>
        <w:rPr>
          <w:rFonts w:cs="Calibri" w:ascii="Calibri" w:hAnsi="Calibri"/>
          <w:sz w:val="32"/>
          <w:szCs w:val="32"/>
        </w:rPr>
      </w:r>
    </w:p>
    <w:p>
      <w:pPr>
        <w:pStyle w:val="Default"/>
        <w:jc w:val="center"/>
        <w:rPr>
          <w:rFonts w:ascii="Calibri" w:hAnsi="Calibri" w:cs="Calibri"/>
          <w:sz w:val="32"/>
          <w:szCs w:val="32"/>
        </w:rPr>
      </w:pPr>
      <w:r>
        <w:rPr>
          <w:rFonts w:cs="Calibri" w:ascii="Calibri" w:hAnsi="Calibri"/>
          <w:sz w:val="32"/>
          <w:szCs w:val="32"/>
        </w:rPr>
      </w:r>
    </w:p>
    <w:p>
      <w:pPr>
        <w:pStyle w:val="Default"/>
        <w:ind w:firstLine="708"/>
        <w:jc w:val="both"/>
        <w:rPr>
          <w:rFonts w:ascii="Calibri" w:hAnsi="Calibri" w:cs="Calibri"/>
          <w:szCs w:val="32"/>
        </w:rPr>
      </w:pPr>
      <w:r>
        <w:rPr>
          <w:rFonts w:cs="Calibri" w:ascii="Calibri" w:hAnsi="Calibri"/>
          <w:szCs w:val="32"/>
        </w:rPr>
        <w:t>Dobrowolnie oświadczam, że zapoznałem się z klauzulą informacyjną dotyczącą danych osobowych na podstawie obowiązku prawa ciążącego na administratorze.</w:t>
      </w:r>
    </w:p>
    <w:p>
      <w:pPr>
        <w:pStyle w:val="Default"/>
        <w:ind w:firstLine="708"/>
        <w:jc w:val="both"/>
        <w:rPr>
          <w:rFonts w:ascii="Calibri" w:hAnsi="Calibri" w:cs="Calibri"/>
          <w:szCs w:val="32"/>
        </w:rPr>
      </w:pPr>
      <w:r>
        <w:rPr>
          <w:rFonts w:cs="Calibri" w:ascii="Calibri" w:hAnsi="Calibri"/>
          <w:szCs w:val="32"/>
        </w:rPr>
      </w:r>
    </w:p>
    <w:p>
      <w:pPr>
        <w:pStyle w:val="Default"/>
        <w:ind w:firstLine="708"/>
        <w:jc w:val="both"/>
        <w:rPr>
          <w:rFonts w:ascii="Calibri" w:hAnsi="Calibri" w:cs="Calibri"/>
          <w:szCs w:val="32"/>
        </w:rPr>
      </w:pPr>
      <w:r>
        <w:rPr>
          <w:rFonts w:cs="Calibri" w:ascii="Calibri" w:hAnsi="Calibri"/>
          <w:szCs w:val="32"/>
        </w:rPr>
        <w:t>Wyrażam zgodę na przetwarzanie moich danych osobowych zawartych we wniosku o  zwrot podatku akcyzowego zawartego w cenie oleju napędowego wykorzystywanego                      do produkcji rolnej w celu realizacji przez Urząd obowiązków dotyczących ustawy z dnia                      10 marca 2006 r. o zwrocie podatku akcyzowego w cenie oleju napędowego wykorzystywanego do produkcji rolnej (tekst jedn.: Dz.U. z 2023 roku poz. 1948 ze zm.).</w:t>
      </w:r>
    </w:p>
    <w:p>
      <w:pPr>
        <w:pStyle w:val="Default"/>
        <w:jc w:val="both"/>
        <w:rPr>
          <w:rFonts w:ascii="Calibri" w:hAnsi="Calibri" w:cs="Calibri"/>
          <w:szCs w:val="32"/>
        </w:rPr>
      </w:pPr>
      <w:r>
        <w:rPr>
          <w:rFonts w:cs="Calibri" w:ascii="Calibri" w:hAnsi="Calibri"/>
          <w:szCs w:val="32"/>
        </w:rPr>
      </w:r>
    </w:p>
    <w:p>
      <w:pPr>
        <w:pStyle w:val="Default"/>
        <w:jc w:val="both"/>
        <w:rPr>
          <w:rFonts w:ascii="Calibri" w:hAnsi="Calibri" w:cs="Calibri"/>
          <w:szCs w:val="32"/>
        </w:rPr>
      </w:pPr>
      <w:r>
        <w:rPr>
          <w:rFonts w:cs="Calibri" w:ascii="Calibri" w:hAnsi="Calibri"/>
          <w:szCs w:val="32"/>
        </w:rPr>
      </w:r>
    </w:p>
    <w:p>
      <w:pPr>
        <w:pStyle w:val="Default"/>
        <w:jc w:val="both"/>
        <w:rPr>
          <w:rFonts w:ascii="Calibri" w:hAnsi="Calibri" w:cs="Calibri"/>
          <w:sz w:val="32"/>
          <w:szCs w:val="32"/>
        </w:rPr>
      </w:pPr>
      <w:r>
        <w:rPr>
          <w:rFonts w:cs="Calibri" w:ascii="Calibri" w:hAnsi="Calibri"/>
          <w:sz w:val="32"/>
          <w:szCs w:val="32"/>
        </w:rPr>
      </w:r>
    </w:p>
    <w:p>
      <w:pPr>
        <w:pStyle w:val="Default"/>
        <w:jc w:val="both"/>
        <w:rPr>
          <w:rFonts w:ascii="Calibri" w:hAnsi="Calibri" w:cs="Calibri"/>
          <w:sz w:val="32"/>
          <w:szCs w:val="32"/>
        </w:rPr>
      </w:pPr>
      <w:r>
        <w:rPr>
          <w:rFonts w:cs="Calibri" w:ascii="Calibri" w:hAnsi="Calibri"/>
          <w:sz w:val="32"/>
          <w:szCs w:val="32"/>
        </w:rPr>
        <w:t xml:space="preserve"> </w:t>
      </w:r>
      <w:r>
        <w:rPr>
          <w:rFonts w:cs="Calibri" w:ascii="Calibri" w:hAnsi="Calibri"/>
          <w:sz w:val="32"/>
          <w:szCs w:val="32"/>
        </w:rPr>
        <w:t xml:space="preserve">..…………………………..                                      ………….…..…………………… </w:t>
      </w:r>
    </w:p>
    <w:p>
      <w:pPr>
        <w:pStyle w:val="Default"/>
        <w:jc w:val="both"/>
        <w:rPr>
          <w:rFonts w:ascii="Calibri" w:hAnsi="Calibri" w:cs="Calibri"/>
          <w:sz w:val="14"/>
          <w:szCs w:val="32"/>
        </w:rPr>
      </w:pPr>
      <w:r>
        <w:rPr>
          <w:rFonts w:cs="Calibri" w:ascii="Calibri" w:hAnsi="Calibri"/>
          <w:sz w:val="14"/>
          <w:szCs w:val="32"/>
        </w:rPr>
        <w:t xml:space="preserve">      </w:t>
      </w:r>
      <w:r>
        <w:rPr>
          <w:rFonts w:cs="Calibri" w:ascii="Calibri" w:hAnsi="Calibri"/>
          <w:sz w:val="14"/>
          <w:szCs w:val="32"/>
        </w:rPr>
        <w:t>(miejsce i data złożenia oświadczenia)                                                                                                    (czytelny podpis osoby składającej oświadczenie)</w:t>
      </w:r>
    </w:p>
    <w:p>
      <w:pPr>
        <w:pStyle w:val="Normal"/>
        <w:spacing w:before="0" w:after="200"/>
        <w:jc w:val="both"/>
        <w:rPr>
          <w:rFonts w:ascii="Times New Roman" w:hAnsi="Times New Roman" w:cs="Times New Roman"/>
          <w:sz w:val="20"/>
          <w:szCs w:val="20"/>
        </w:rPr>
      </w:pPr>
      <w:r>
        <w:rPr/>
      </w:r>
    </w:p>
    <w:sectPr>
      <w:type w:val="nextPage"/>
      <w:pgSz w:w="11906" w:h="16838"/>
      <w:pgMar w:left="1417" w:right="1417" w:gutter="0" w:header="0" w:top="1417" w:footer="0" w:bottom="1417"/>
      <w:pgNumType w:fmt="decimal"/>
      <w:formProt w:val="false"/>
      <w:textDirection w:val="lrTb"/>
      <w:docGrid w:type="default" w:linePitch="360" w:charSpace="8192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>
  <w:font w:name="Times New Roman">
    <w:charset w:val="00"/>
    <w:family w:val="roman"/>
    <w:pitch w:val="variable"/>
  </w:font>
  <w:font w:name="Symbol">
    <w:charset w:val="02"/>
    <w:family w:val="roman"/>
    <w:pitch w:val="variable"/>
  </w:font>
  <w:font w:name="Arial">
    <w:charset w:val="00"/>
    <w:family w:val="swiss"/>
    <w:pitch w:val="variable"/>
  </w:font>
  <w:font w:name="Liberation Serif">
    <w:altName w:val="Times New Roman"/>
    <w:charset w:val="ee"/>
    <w:family w:val="roman"/>
    <w:pitch w:val="variable"/>
  </w:font>
  <w:font w:name="Calibri">
    <w:charset w:val="ee"/>
    <w:family w:val="roman"/>
    <w:pitch w:val="variable"/>
  </w:font>
  <w:font w:name="Liberation Sans">
    <w:altName w:val="Arial"/>
    <w:charset w:val="ee"/>
    <w:family w:val="swiss"/>
    <w:pitch w:val="variable"/>
  </w:font>
  <w:font w:name="Liberation Sans">
    <w:altName w:val="Arial"/>
    <w:charset w:val="ee"/>
    <w:family w:val="roman"/>
    <w:pitch w:val="variable"/>
  </w:font>
  <w:font w:name="Arial">
    <w:charset w:val="ee"/>
    <w:family w:val="roman"/>
    <w:pitch w:val="variable"/>
  </w:font>
  <w:font w:name="Times New Roman">
    <w:charset w:val="ee"/>
    <w:family w:val="roman"/>
    <w:pitch w:val="variable"/>
  </w:font>
  <w:font w:name="Courier New">
    <w:charset w:val="01"/>
    <w:family w:val="modern"/>
    <w:pitch w:val="fixed"/>
  </w:font>
  <w:font w:name="Wingdings">
    <w:charset w:val="02"/>
    <w:family w:val="auto"/>
    <w:pitch w:val="variable"/>
  </w:font>
</w:fonts>
</file>

<file path=word/numbering.xml><?xml version="1.0" encoding="utf-8"?>
<w:numbering xmlns:w="http://schemas.openxmlformats.org/wordprocessingml/2006/main" xmlns:o="urn:schemas-microsoft-com:office:office" xmlns:r="http://schemas.openxmlformats.org/officeDocument/2006/relationships" xmlns:v="urn:schemas-microsoft-com:vml" xmlns:mc="http://schemas.openxmlformats.org/markup-compatibility/2006" xmlns:w14="http://schemas.microsoft.com/office/word/2010/wordml" mc:Ignorable="w14">
  <w:abstractNum w:abstractNumId="1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2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3">
    <w:lvl w:ilvl="0">
      <w:start w:val="1"/>
      <w:numFmt w:val="bullet"/>
      <w:lvlText w:val=""/>
      <w:lvlJc w:val="left"/>
      <w:pPr>
        <w:tabs>
          <w:tab w:val="num" w:pos="0"/>
        </w:tabs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6480" w:hanging="360"/>
      </w:pPr>
      <w:rPr>
        <w:rFonts w:ascii="Wingdings" w:hAnsi="Wingdings" w:cs="Wingdings" w:hint="default"/>
      </w:rPr>
    </w:lvl>
  </w:abstractNum>
  <w:abstractNum w:abstractNumId="4"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hanging="0"/>
      </w:p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</w:numbering>
</file>

<file path=word/settings.xml><?xml version="1.0" encoding="utf-8"?>
<w:settings xmlns:w="http://schemas.openxmlformats.org/wordprocessingml/2006/main">
  <w:zoom w:percent="110"/>
  <w:defaultTabStop w:val="708"/>
  <w:autoHyphenation w:val="true"/>
  <w:hyphenationZone w:val="425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themeFontLang w:val="pl-PL" w:eastAsia="" w:bidi=""/>
</w:settings>
</file>

<file path=word/styles.xml><?xml version="1.0" encoding="utf-8"?>
<w:styles xmlns:w="http://schemas.openxmlformats.org/wordprocessingml/2006/main" xmlns:w14="http://schemas.microsoft.com/office/word/2010/wordml" xmlns:mc="http://schemas.openxmlformats.org/markup-compatibility/2006" mc:Ignorable="w14">
  <w:docDefaults>
    <w:rPrDefault>
      <w:rPr>
        <w:rFonts w:ascii="Calibri" w:hAnsi="Calibri" w:eastAsia="Calibri" w:cs="" w:asciiTheme="minorHAnsi" w:cstheme="minorBidi" w:eastAsiaTheme="minorHAnsi" w:hAnsiTheme="minorHAnsi"/>
        <w:sz w:val="22"/>
        <w:szCs w:val="22"/>
        <w:lang w:val="pl-PL" w:eastAsia="en-US" w:bidi="ar-SA"/>
      </w:rPr>
    </w:rPrDefault>
    <w:pPrDefault>
      <w:pPr>
        <w:suppressAutoHyphens w:val="tru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semiHidden="1" w:unhideWhenUsed="1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styleId="Normal" w:default="1">
    <w:name w:val="Normal"/>
    <w:qFormat/>
    <w:rsid w:val="00cd348d"/>
    <w:pPr>
      <w:widowControl/>
      <w:suppressAutoHyphens w:val="true"/>
      <w:bidi w:val="0"/>
      <w:spacing w:lineRule="auto" w:line="276" w:before="0" w:after="200"/>
      <w:jc w:val="left"/>
    </w:pPr>
    <w:rPr>
      <w:rFonts w:ascii="Calibri" w:hAnsi="Calibri" w:eastAsia="Calibri" w:cs="" w:asciiTheme="minorHAnsi" w:cstheme="minorBidi" w:eastAsiaTheme="minorHAnsi" w:hAnsiTheme="minorHAnsi"/>
      <w:color w:val="auto"/>
      <w:kern w:val="0"/>
      <w:sz w:val="22"/>
      <w:szCs w:val="22"/>
      <w:lang w:val="pl-PL" w:eastAsia="en-US" w:bidi="ar-SA"/>
    </w:rPr>
  </w:style>
  <w:style w:type="character" w:styleId="DefaultParagraphFont" w:default="1">
    <w:name w:val="Default Paragraph Font"/>
    <w:uiPriority w:val="1"/>
    <w:semiHidden/>
    <w:unhideWhenUsed/>
    <w:qFormat/>
    <w:rPr/>
  </w:style>
  <w:style w:type="paragraph" w:styleId="Nagwek">
    <w:name w:val="Nagłówek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Tretekstu">
    <w:name w:val="Body Text"/>
    <w:basedOn w:val="Normal"/>
    <w:pPr>
      <w:spacing w:before="0" w:after="140"/>
    </w:pPr>
    <w:rPr/>
  </w:style>
  <w:style w:type="paragraph" w:styleId="Lista">
    <w:name w:val="List"/>
    <w:basedOn w:val="Tretekstu"/>
    <w:pPr/>
    <w:rPr>
      <w:rFonts w:cs="Lucida Sans"/>
    </w:rPr>
  </w:style>
  <w:style w:type="paragraph" w:styleId="Podpis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Indeks" w:customStyle="1">
    <w:name w:val="Indeks"/>
    <w:basedOn w:val="Normal"/>
    <w:qFormat/>
    <w:pPr>
      <w:suppressLineNumbers/>
    </w:pPr>
    <w:rPr>
      <w:rFonts w:cs="Lucida Sans"/>
    </w:rPr>
  </w:style>
  <w:style w:type="paragraph" w:styleId="Gwkaistopka">
    <w:name w:val="Główka i stopka"/>
    <w:basedOn w:val="Normal"/>
    <w:qFormat/>
    <w:pPr/>
    <w:rPr/>
  </w:style>
  <w:style w:type="paragraph" w:styleId="Gwka">
    <w:name w:val="Header"/>
    <w:basedOn w:val="Normal"/>
    <w:next w:val="Tretekstu"/>
    <w:qFormat/>
    <w:pPr>
      <w:keepNext w:val="true"/>
      <w:spacing w:before="240" w:after="120"/>
    </w:pPr>
    <w:rPr>
      <w:rFonts w:ascii="Liberation Sans" w:hAnsi="Liberation Sans" w:eastAsia="Microsoft YaHei" w:cs="Lucida Sans"/>
      <w:sz w:val="28"/>
      <w:szCs w:val="28"/>
    </w:rPr>
  </w:style>
  <w:style w:type="paragraph" w:styleId="Caption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styleId="ListParagraph">
    <w:name w:val="List Paragraph"/>
    <w:basedOn w:val="Normal"/>
    <w:uiPriority w:val="34"/>
    <w:qFormat/>
    <w:rsid w:val="001877a3"/>
    <w:pPr>
      <w:spacing w:before="0" w:after="200"/>
      <w:ind w:left="720" w:hanging="0"/>
      <w:contextualSpacing/>
    </w:pPr>
    <w:rPr/>
  </w:style>
  <w:style w:type="paragraph" w:styleId="Default" w:customStyle="1">
    <w:name w:val="Default"/>
    <w:qFormat/>
    <w:rsid w:val="00e61c04"/>
    <w:pPr>
      <w:widowControl/>
      <w:suppressAutoHyphens w:val="true"/>
      <w:bidi w:val="0"/>
      <w:spacing w:before="0" w:after="0"/>
      <w:jc w:val="left"/>
    </w:pPr>
    <w:rPr>
      <w:rFonts w:ascii="Arial" w:hAnsi="Arial" w:eastAsia="Calibri" w:cs="Arial"/>
      <w:color w:val="000000"/>
      <w:kern w:val="0"/>
      <w:sz w:val="24"/>
      <w:szCs w:val="24"/>
      <w:lang w:val="pl-PL" w:eastAsia="en-US" w:bidi="ar-SA"/>
    </w:rPr>
  </w:style>
  <w:style w:type="numbering" w:styleId="NoList" w:default="1">
    <w:name w:val="No List"/>
    <w:uiPriority w:val="99"/>
    <w:semiHidden/>
    <w:unhideWhenUsed/>
    <w:qFormat/>
  </w:style>
  <w:style w:type="table" w:default="1" w:styleId="Standardowy">
    <w:name w:val="Normal Table"/>
    <w:uiPriority w:val="99"/>
    <w:semiHidden/>
    <w:unhideWhenUsed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?>
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ntTable" Target="fontTable.xml"/><Relationship Id="rId4" Type="http://schemas.openxmlformats.org/officeDocument/2006/relationships/settings" Target="settings.xml"/><Relationship Id="rId5" Type="http://schemas.openxmlformats.org/officeDocument/2006/relationships/theme" Target="theme/theme1.xml"/>
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Application>LibreOffice/7.4.4.2$Windows_X86_64 LibreOffice_project/85569322deea74ec9134968a29af2df5663baa21</Application>
  <AppVersion>15.0000</AppVersion>
  <Pages>2</Pages>
  <Words>725</Words>
  <Characters>4572</Characters>
  <CharactersWithSpaces>5445</CharactersWithSpaces>
  <Paragraphs>30</Paragraphs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2025-04-29T08:54:00Z</dcterms:created>
  <dc:creator>Sekretariat</dc:creator>
  <dc:description/>
  <dc:language>pl-PL</dc:language>
  <cp:lastModifiedBy/>
  <dcterms:modified xsi:type="dcterms:W3CDTF">2025-06-25T10:50:26Z</dcterms:modified>
  <cp:revision>3</cp:revision>
  <dc:subject/>
  <dc:title/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